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7BE89" w14:textId="6DEFAD57" w:rsidR="00023F27" w:rsidRDefault="004B05F1" w:rsidP="00C256BA">
      <w:pPr>
        <w:spacing w:line="276" w:lineRule="auto"/>
        <w:jc w:val="right"/>
        <w:rPr>
          <w:rFonts w:ascii="Calibri" w:hAnsi="Calibri" w:cs="Calibri"/>
          <w:b/>
          <w:noProof/>
          <w:sz w:val="24"/>
        </w:rPr>
      </w:pPr>
      <w:r>
        <w:rPr>
          <w:rFonts w:ascii="Calibri" w:hAnsi="Calibri" w:cs="Calibri"/>
          <w:b/>
          <w:noProof/>
          <w:sz w:val="24"/>
        </w:rPr>
        <w:drawing>
          <wp:anchor distT="0" distB="0" distL="114300" distR="114300" simplePos="0" relativeHeight="251658240" behindDoc="0" locked="0" layoutInCell="1" allowOverlap="1" wp14:anchorId="1ED9E70B" wp14:editId="32BCD446">
            <wp:simplePos x="4907280" y="800100"/>
            <wp:positionH relativeFrom="margin">
              <wp:align>left</wp:align>
            </wp:positionH>
            <wp:positionV relativeFrom="margin">
              <wp:align>top</wp:align>
            </wp:positionV>
            <wp:extent cx="2133600" cy="8261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unders-medical-logo.jpg"/>
                    <pic:cNvPicPr/>
                  </pic:nvPicPr>
                  <pic:blipFill>
                    <a:blip r:embed="rId5">
                      <a:extLst>
                        <a:ext uri="{28A0092B-C50C-407E-A947-70E740481C1C}">
                          <a14:useLocalDpi xmlns:a14="http://schemas.microsoft.com/office/drawing/2010/main" val="0"/>
                        </a:ext>
                      </a:extLst>
                    </a:blip>
                    <a:stretch>
                      <a:fillRect/>
                    </a:stretch>
                  </pic:blipFill>
                  <pic:spPr>
                    <a:xfrm>
                      <a:off x="0" y="0"/>
                      <a:ext cx="2157828" cy="836157"/>
                    </a:xfrm>
                    <a:prstGeom prst="rect">
                      <a:avLst/>
                    </a:prstGeom>
                  </pic:spPr>
                </pic:pic>
              </a:graphicData>
            </a:graphic>
            <wp14:sizeRelH relativeFrom="margin">
              <wp14:pctWidth>0</wp14:pctWidth>
            </wp14:sizeRelH>
            <wp14:sizeRelV relativeFrom="margin">
              <wp14:pctHeight>0</wp14:pctHeight>
            </wp14:sizeRelV>
          </wp:anchor>
        </w:drawing>
      </w:r>
    </w:p>
    <w:p w14:paraId="5D80FC81" w14:textId="77777777" w:rsidR="000E0962" w:rsidRDefault="000E0962" w:rsidP="00C256BA">
      <w:pPr>
        <w:spacing w:line="276" w:lineRule="auto"/>
        <w:jc w:val="right"/>
        <w:rPr>
          <w:rFonts w:ascii="Calibri" w:hAnsi="Calibri" w:cs="Calibri"/>
          <w:b/>
          <w:noProof/>
          <w:sz w:val="24"/>
        </w:rPr>
      </w:pPr>
    </w:p>
    <w:p w14:paraId="068A4380" w14:textId="77777777" w:rsidR="004B05F1" w:rsidRDefault="004B05F1" w:rsidP="00C256BA">
      <w:pPr>
        <w:spacing w:line="276" w:lineRule="auto"/>
        <w:jc w:val="right"/>
        <w:rPr>
          <w:rFonts w:ascii="Calibri" w:hAnsi="Calibri" w:cs="Calibri"/>
          <w:b/>
          <w:noProof/>
          <w:sz w:val="24"/>
        </w:rPr>
      </w:pPr>
    </w:p>
    <w:p w14:paraId="654C6388" w14:textId="0026C33C" w:rsidR="00102263" w:rsidRPr="00C256BA" w:rsidRDefault="00102263" w:rsidP="00C256BA">
      <w:pPr>
        <w:spacing w:line="276" w:lineRule="auto"/>
        <w:jc w:val="right"/>
        <w:rPr>
          <w:rFonts w:ascii="Calibri" w:hAnsi="Calibri" w:cs="Calibri"/>
          <w:b/>
          <w:noProof/>
          <w:sz w:val="24"/>
        </w:rPr>
      </w:pPr>
      <w:r w:rsidRPr="00C256BA">
        <w:rPr>
          <w:rFonts w:ascii="Calibri" w:hAnsi="Calibri" w:cs="Calibri"/>
          <w:b/>
          <w:noProof/>
          <w:sz w:val="24"/>
        </w:rPr>
        <w:t>FOR IMMEDIATE RELEASE</w:t>
      </w:r>
    </w:p>
    <w:p w14:paraId="4164F268" w14:textId="77777777" w:rsidR="00102263" w:rsidRPr="00102263" w:rsidRDefault="00102263" w:rsidP="00C256BA">
      <w:pPr>
        <w:spacing w:after="0" w:line="276" w:lineRule="auto"/>
        <w:jc w:val="right"/>
        <w:rPr>
          <w:rFonts w:ascii="Calibri" w:hAnsi="Calibri" w:cs="Calibri"/>
          <w:b/>
          <w:noProof/>
        </w:rPr>
      </w:pPr>
      <w:r w:rsidRPr="00102263">
        <w:rPr>
          <w:rFonts w:ascii="Calibri" w:hAnsi="Calibri" w:cs="Calibri"/>
          <w:b/>
          <w:noProof/>
        </w:rPr>
        <w:t>Media Contact:</w:t>
      </w:r>
    </w:p>
    <w:p w14:paraId="7CA91A6A" w14:textId="08716CBE" w:rsidR="00B62E45" w:rsidRPr="00C256BA" w:rsidRDefault="00102263" w:rsidP="009E6C3F">
      <w:pPr>
        <w:spacing w:after="0" w:line="276" w:lineRule="auto"/>
        <w:jc w:val="right"/>
        <w:rPr>
          <w:rFonts w:ascii="Calibri" w:hAnsi="Calibri" w:cs="Calibri"/>
          <w:b/>
          <w:color w:val="808080" w:themeColor="background1" w:themeShade="80"/>
          <w:sz w:val="28"/>
          <w:szCs w:val="28"/>
        </w:rPr>
      </w:pPr>
      <w:r w:rsidRPr="00102263">
        <w:rPr>
          <w:rFonts w:ascii="Calibri" w:hAnsi="Calibri" w:cs="Calibri"/>
          <w:noProof/>
        </w:rPr>
        <w:t>[Insert Name and Contact Info]</w:t>
      </w:r>
    </w:p>
    <w:p w14:paraId="2C9D7CE5" w14:textId="77777777" w:rsidR="00806C15" w:rsidRDefault="00806C15" w:rsidP="00806C15">
      <w:pPr>
        <w:spacing w:after="120" w:line="276" w:lineRule="auto"/>
        <w:jc w:val="center"/>
        <w:rPr>
          <w:rFonts w:cstheme="minorHAnsi"/>
          <w:b/>
          <w:color w:val="FF0000"/>
          <w:sz w:val="24"/>
          <w:szCs w:val="30"/>
        </w:rPr>
      </w:pPr>
    </w:p>
    <w:p w14:paraId="61C7EF2A" w14:textId="39BD4219" w:rsidR="00B126D4" w:rsidRPr="00806C15" w:rsidRDefault="00806C15" w:rsidP="00806C15">
      <w:pPr>
        <w:spacing w:after="120" w:line="276" w:lineRule="auto"/>
        <w:jc w:val="center"/>
        <w:rPr>
          <w:rFonts w:cstheme="minorHAnsi"/>
          <w:b/>
          <w:color w:val="FF0000"/>
          <w:sz w:val="24"/>
          <w:szCs w:val="30"/>
        </w:rPr>
      </w:pPr>
      <w:r w:rsidRPr="00806C15">
        <w:rPr>
          <w:rFonts w:cstheme="minorHAnsi"/>
          <w:b/>
          <w:color w:val="FF0000"/>
          <w:sz w:val="24"/>
          <w:szCs w:val="30"/>
        </w:rPr>
        <w:t>Under embargo until Tuesday, Dec. 12, 2017, 11:00 a.m. CST</w:t>
      </w:r>
    </w:p>
    <w:p w14:paraId="5721D31B" w14:textId="171157B0" w:rsidR="00102263" w:rsidRPr="00102263" w:rsidRDefault="004B05F1" w:rsidP="00102263">
      <w:pPr>
        <w:spacing w:after="120" w:line="276" w:lineRule="auto"/>
        <w:rPr>
          <w:rFonts w:cstheme="minorHAnsi"/>
          <w:b/>
          <w:sz w:val="32"/>
          <w:szCs w:val="30"/>
        </w:rPr>
      </w:pPr>
      <w:r>
        <w:rPr>
          <w:rFonts w:cstheme="minorHAnsi"/>
          <w:b/>
          <w:sz w:val="32"/>
          <w:szCs w:val="30"/>
        </w:rPr>
        <w:t>Saunders Medical Center</w:t>
      </w:r>
      <w:r w:rsidR="00227F9B">
        <w:rPr>
          <w:rFonts w:cstheme="minorHAnsi"/>
          <w:b/>
          <w:sz w:val="32"/>
          <w:szCs w:val="30"/>
        </w:rPr>
        <w:t xml:space="preserve"> </w:t>
      </w:r>
      <w:r w:rsidR="004E566E">
        <w:rPr>
          <w:rFonts w:cstheme="minorHAnsi"/>
          <w:b/>
          <w:sz w:val="32"/>
          <w:szCs w:val="30"/>
        </w:rPr>
        <w:t>partnership</w:t>
      </w:r>
      <w:r w:rsidR="006666EB">
        <w:rPr>
          <w:rFonts w:cstheme="minorHAnsi"/>
          <w:b/>
          <w:sz w:val="32"/>
          <w:szCs w:val="30"/>
        </w:rPr>
        <w:t>s</w:t>
      </w:r>
      <w:r w:rsidR="004E566E">
        <w:rPr>
          <w:rFonts w:cstheme="minorHAnsi"/>
          <w:b/>
          <w:sz w:val="32"/>
          <w:szCs w:val="30"/>
        </w:rPr>
        <w:t xml:space="preserve"> gain national attention</w:t>
      </w:r>
    </w:p>
    <w:p w14:paraId="1BFA0F57" w14:textId="4DAEA88B" w:rsidR="00CB2DE0" w:rsidRPr="00102263" w:rsidRDefault="004E566E" w:rsidP="00102263">
      <w:pPr>
        <w:spacing w:after="0" w:line="276" w:lineRule="auto"/>
        <w:rPr>
          <w:rFonts w:cstheme="minorHAnsi"/>
          <w:i/>
          <w:sz w:val="24"/>
          <w:szCs w:val="20"/>
        </w:rPr>
      </w:pPr>
      <w:r>
        <w:rPr>
          <w:rFonts w:cstheme="minorHAnsi"/>
          <w:i/>
          <w:sz w:val="28"/>
          <w:szCs w:val="20"/>
        </w:rPr>
        <w:t xml:space="preserve">Collaboration for </w:t>
      </w:r>
      <w:r w:rsidR="00EC0E60">
        <w:rPr>
          <w:rFonts w:cstheme="minorHAnsi"/>
          <w:i/>
          <w:sz w:val="28"/>
          <w:szCs w:val="20"/>
        </w:rPr>
        <w:t>Health Coach program</w:t>
      </w:r>
      <w:r w:rsidR="004B05F1">
        <w:rPr>
          <w:rFonts w:cstheme="minorHAnsi"/>
          <w:i/>
          <w:sz w:val="28"/>
          <w:szCs w:val="20"/>
        </w:rPr>
        <w:t xml:space="preserve"> </w:t>
      </w:r>
      <w:r>
        <w:rPr>
          <w:rFonts w:cstheme="minorHAnsi"/>
          <w:i/>
          <w:sz w:val="28"/>
          <w:szCs w:val="20"/>
        </w:rPr>
        <w:t>featured as case study in rural health strategy</w:t>
      </w:r>
    </w:p>
    <w:p w14:paraId="620294D7" w14:textId="77777777" w:rsidR="00CB2DE0" w:rsidRDefault="00CB2DE0" w:rsidP="00CB2DE0">
      <w:pPr>
        <w:spacing w:after="0" w:line="276" w:lineRule="auto"/>
        <w:rPr>
          <w:rFonts w:cstheme="minorHAnsi"/>
          <w:szCs w:val="20"/>
        </w:rPr>
      </w:pPr>
    </w:p>
    <w:p w14:paraId="143B1622" w14:textId="413C3E40" w:rsidR="004B05F1" w:rsidRDefault="00102263" w:rsidP="004B05F1">
      <w:pPr>
        <w:spacing w:after="0" w:line="276" w:lineRule="auto"/>
        <w:rPr>
          <w:rFonts w:cstheme="minorHAnsi"/>
          <w:szCs w:val="20"/>
        </w:rPr>
      </w:pPr>
      <w:r>
        <w:rPr>
          <w:rFonts w:cstheme="minorHAnsi"/>
          <w:szCs w:val="20"/>
        </w:rPr>
        <w:t>[Insert Date]</w:t>
      </w:r>
      <w:r w:rsidR="00CB2DE0" w:rsidRPr="00CB2DE0">
        <w:rPr>
          <w:rFonts w:cstheme="minorHAnsi"/>
          <w:szCs w:val="20"/>
        </w:rPr>
        <w:t xml:space="preserve"> – </w:t>
      </w:r>
      <w:r w:rsidR="004B05F1">
        <w:rPr>
          <w:rFonts w:cstheme="minorHAnsi"/>
          <w:szCs w:val="20"/>
        </w:rPr>
        <w:t>Wahoo</w:t>
      </w:r>
      <w:r w:rsidR="00CB2DE0" w:rsidRPr="00CB2DE0">
        <w:rPr>
          <w:rFonts w:cstheme="minorHAnsi"/>
          <w:szCs w:val="20"/>
        </w:rPr>
        <w:t>, Neb. –</w:t>
      </w:r>
      <w:r w:rsidR="00362D2B">
        <w:rPr>
          <w:rFonts w:cstheme="minorHAnsi"/>
          <w:szCs w:val="20"/>
        </w:rPr>
        <w:t xml:space="preserve"> </w:t>
      </w:r>
      <w:bookmarkStart w:id="0" w:name="_Hlk500425617"/>
      <w:r w:rsidR="004B05F1">
        <w:rPr>
          <w:rFonts w:cstheme="minorHAnsi"/>
          <w:szCs w:val="20"/>
        </w:rPr>
        <w:t>S</w:t>
      </w:r>
      <w:r w:rsidR="0013726E">
        <w:rPr>
          <w:rFonts w:cstheme="minorHAnsi"/>
          <w:szCs w:val="20"/>
        </w:rPr>
        <w:t>ince 2012, S</w:t>
      </w:r>
      <w:r w:rsidR="004B05F1">
        <w:rPr>
          <w:rFonts w:cstheme="minorHAnsi"/>
          <w:szCs w:val="20"/>
        </w:rPr>
        <w:t>aunders Medical Center</w:t>
      </w:r>
      <w:r w:rsidR="0013726E">
        <w:rPr>
          <w:rFonts w:cstheme="minorHAnsi"/>
          <w:szCs w:val="20"/>
        </w:rPr>
        <w:t xml:space="preserve"> has been developing and expanding local </w:t>
      </w:r>
      <w:r w:rsidR="004E566E">
        <w:rPr>
          <w:rFonts w:cstheme="minorHAnsi"/>
          <w:szCs w:val="20"/>
        </w:rPr>
        <w:t>partnership</w:t>
      </w:r>
      <w:r w:rsidR="0013726E">
        <w:rPr>
          <w:rFonts w:cstheme="minorHAnsi"/>
          <w:szCs w:val="20"/>
        </w:rPr>
        <w:t>s</w:t>
      </w:r>
      <w:r w:rsidR="004E566E">
        <w:rPr>
          <w:rFonts w:cstheme="minorHAnsi"/>
          <w:szCs w:val="20"/>
        </w:rPr>
        <w:t xml:space="preserve"> </w:t>
      </w:r>
      <w:r w:rsidR="0013726E">
        <w:rPr>
          <w:rFonts w:cstheme="minorHAnsi"/>
          <w:szCs w:val="20"/>
        </w:rPr>
        <w:t>to</w:t>
      </w:r>
      <w:r w:rsidR="004B05F1">
        <w:rPr>
          <w:rFonts w:cstheme="minorHAnsi"/>
          <w:szCs w:val="20"/>
        </w:rPr>
        <w:t xml:space="preserve"> </w:t>
      </w:r>
      <w:r w:rsidR="0013726E">
        <w:rPr>
          <w:rFonts w:cstheme="minorHAnsi"/>
          <w:szCs w:val="20"/>
        </w:rPr>
        <w:t>provide</w:t>
      </w:r>
      <w:r w:rsidR="00F17D63">
        <w:rPr>
          <w:rFonts w:cstheme="minorHAnsi"/>
          <w:szCs w:val="20"/>
        </w:rPr>
        <w:t xml:space="preserve"> health coaching services </w:t>
      </w:r>
      <w:r w:rsidR="004211B6">
        <w:rPr>
          <w:rFonts w:cstheme="minorHAnsi"/>
          <w:szCs w:val="20"/>
        </w:rPr>
        <w:t xml:space="preserve">for </w:t>
      </w:r>
      <w:r w:rsidR="0013726E">
        <w:rPr>
          <w:rFonts w:cstheme="minorHAnsi"/>
          <w:szCs w:val="20"/>
        </w:rPr>
        <w:t>the community</w:t>
      </w:r>
      <w:r w:rsidR="004B05F1">
        <w:rPr>
          <w:rFonts w:cstheme="minorHAnsi"/>
          <w:szCs w:val="20"/>
        </w:rPr>
        <w:t>.</w:t>
      </w:r>
      <w:bookmarkEnd w:id="0"/>
      <w:r w:rsidR="004B05F1">
        <w:rPr>
          <w:rFonts w:cstheme="minorHAnsi"/>
          <w:szCs w:val="20"/>
        </w:rPr>
        <w:t xml:space="preserve"> Now, th</w:t>
      </w:r>
      <w:r w:rsidR="0013726E">
        <w:rPr>
          <w:rFonts w:cstheme="minorHAnsi"/>
          <w:szCs w:val="20"/>
        </w:rPr>
        <w:t>at</w:t>
      </w:r>
      <w:r w:rsidR="004B05F1">
        <w:rPr>
          <w:rFonts w:cstheme="minorHAnsi"/>
          <w:szCs w:val="20"/>
        </w:rPr>
        <w:t xml:space="preserve"> partnership </w:t>
      </w:r>
      <w:r w:rsidR="0013726E">
        <w:rPr>
          <w:rFonts w:cstheme="minorHAnsi"/>
          <w:szCs w:val="20"/>
        </w:rPr>
        <w:t>model is</w:t>
      </w:r>
      <w:r w:rsidR="004B05F1">
        <w:rPr>
          <w:rFonts w:cstheme="minorHAnsi"/>
          <w:szCs w:val="20"/>
        </w:rPr>
        <w:t xml:space="preserve"> being presented </w:t>
      </w:r>
      <w:r w:rsidR="0013726E">
        <w:rPr>
          <w:rFonts w:cstheme="minorHAnsi"/>
          <w:szCs w:val="20"/>
        </w:rPr>
        <w:t>in</w:t>
      </w:r>
      <w:r w:rsidR="004B05F1">
        <w:rPr>
          <w:rFonts w:cstheme="minorHAnsi"/>
          <w:szCs w:val="20"/>
        </w:rPr>
        <w:t xml:space="preserve"> a best practice case study to inspire other hospital leaders in rural communities across the U.S.</w:t>
      </w:r>
    </w:p>
    <w:p w14:paraId="39CCE5A0" w14:textId="77777777" w:rsidR="004B05F1" w:rsidRDefault="004B05F1" w:rsidP="004B05F1">
      <w:pPr>
        <w:spacing w:after="0" w:line="276" w:lineRule="auto"/>
        <w:rPr>
          <w:rFonts w:cstheme="minorHAnsi"/>
          <w:szCs w:val="20"/>
        </w:rPr>
      </w:pPr>
    </w:p>
    <w:p w14:paraId="7967BB1A" w14:textId="6CAA45CF" w:rsidR="00061561" w:rsidRDefault="004B05F1" w:rsidP="004B05F1">
      <w:pPr>
        <w:spacing w:after="0" w:line="276" w:lineRule="auto"/>
        <w:rPr>
          <w:rFonts w:cstheme="minorHAnsi"/>
          <w:szCs w:val="20"/>
        </w:rPr>
      </w:pPr>
      <w:r>
        <w:rPr>
          <w:rFonts w:cstheme="minorHAnsi"/>
          <w:szCs w:val="20"/>
        </w:rPr>
        <w:t xml:space="preserve">The collaborative relationship that created the Health Coach program is </w:t>
      </w:r>
      <w:commentRangeStart w:id="1"/>
      <w:r w:rsidRPr="004B05F1">
        <w:rPr>
          <w:rFonts w:cstheme="minorHAnsi"/>
          <w:szCs w:val="20"/>
        </w:rPr>
        <w:t>featured</w:t>
      </w:r>
      <w:commentRangeEnd w:id="1"/>
      <w:r>
        <w:rPr>
          <w:rStyle w:val="CommentReference"/>
        </w:rPr>
        <w:commentReference w:id="1"/>
      </w:r>
      <w:r>
        <w:rPr>
          <w:rFonts w:cstheme="minorHAnsi"/>
          <w:szCs w:val="20"/>
        </w:rPr>
        <w:t xml:space="preserve"> in the </w:t>
      </w:r>
      <w:r w:rsidRPr="00C256BA">
        <w:rPr>
          <w:rFonts w:cstheme="minorHAnsi"/>
          <w:i/>
          <w:szCs w:val="20"/>
        </w:rPr>
        <w:t xml:space="preserve">2017 </w:t>
      </w:r>
      <w:hyperlink r:id="rId9" w:history="1">
        <w:r w:rsidRPr="00C256BA">
          <w:rPr>
            <w:rStyle w:val="Hyperlink"/>
            <w:rFonts w:cstheme="minorHAnsi"/>
            <w:i/>
            <w:szCs w:val="20"/>
          </w:rPr>
          <w:t>Compendium</w:t>
        </w:r>
      </w:hyperlink>
      <w:r w:rsidRPr="00C256BA">
        <w:rPr>
          <w:rFonts w:cstheme="minorHAnsi"/>
          <w:i/>
          <w:szCs w:val="20"/>
        </w:rPr>
        <w:t xml:space="preserve"> of Best Practices in Rural Health Hospital-Community Partnerships</w:t>
      </w:r>
      <w:r>
        <w:rPr>
          <w:rFonts w:cstheme="minorHAnsi"/>
          <w:szCs w:val="20"/>
        </w:rPr>
        <w:t>,</w:t>
      </w:r>
      <w:r>
        <w:rPr>
          <w:rFonts w:cstheme="minorHAnsi"/>
          <w:i/>
          <w:szCs w:val="20"/>
        </w:rPr>
        <w:t xml:space="preserve"> </w:t>
      </w:r>
      <w:r w:rsidRPr="00CB4A73">
        <w:rPr>
          <w:rFonts w:cstheme="minorHAnsi"/>
          <w:szCs w:val="20"/>
        </w:rPr>
        <w:t>a publication of</w:t>
      </w:r>
      <w:r>
        <w:rPr>
          <w:rFonts w:cstheme="minorHAnsi"/>
          <w:i/>
          <w:szCs w:val="20"/>
        </w:rPr>
        <w:t xml:space="preserve"> </w:t>
      </w:r>
      <w:r w:rsidRPr="00CB2DE0">
        <w:rPr>
          <w:rFonts w:cstheme="minorHAnsi"/>
          <w:szCs w:val="20"/>
        </w:rPr>
        <w:t>Bryan Health</w:t>
      </w:r>
      <w:r>
        <w:rPr>
          <w:rFonts w:cstheme="minorHAnsi"/>
          <w:szCs w:val="20"/>
        </w:rPr>
        <w:t>. It is one of 12 case studies that</w:t>
      </w:r>
      <w:r w:rsidRPr="00CB2DE0">
        <w:rPr>
          <w:rFonts w:cstheme="minorHAnsi"/>
          <w:szCs w:val="20"/>
        </w:rPr>
        <w:t xml:space="preserve"> illustrate what is possible when hospitals and community organizations share resources, skills and services for a greater impact on population health.</w:t>
      </w:r>
    </w:p>
    <w:p w14:paraId="062F07F9" w14:textId="77777777" w:rsidR="004B05F1" w:rsidRDefault="004B05F1" w:rsidP="004B05F1">
      <w:pPr>
        <w:spacing w:after="0" w:line="276" w:lineRule="auto"/>
        <w:rPr>
          <w:rFonts w:cstheme="minorHAnsi"/>
          <w:szCs w:val="20"/>
        </w:rPr>
      </w:pPr>
    </w:p>
    <w:p w14:paraId="7761E25A" w14:textId="2D10EDAD" w:rsidR="00F17D63" w:rsidRDefault="0013726E" w:rsidP="00CB2DE0">
      <w:pPr>
        <w:spacing w:after="0" w:line="276" w:lineRule="auto"/>
        <w:rPr>
          <w:rFonts w:cstheme="minorHAnsi"/>
          <w:szCs w:val="20"/>
        </w:rPr>
      </w:pPr>
      <w:bookmarkStart w:id="3" w:name="_Hlk500425641"/>
      <w:r>
        <w:rPr>
          <w:rFonts w:cstheme="minorHAnsi"/>
          <w:szCs w:val="20"/>
        </w:rPr>
        <w:t xml:space="preserve">At </w:t>
      </w:r>
      <w:r w:rsidR="00F17D63" w:rsidRPr="00F17D63">
        <w:rPr>
          <w:rFonts w:cstheme="minorHAnsi"/>
          <w:szCs w:val="20"/>
        </w:rPr>
        <w:t>Saunders Medical Center</w:t>
      </w:r>
      <w:r>
        <w:rPr>
          <w:rFonts w:cstheme="minorHAnsi"/>
          <w:szCs w:val="20"/>
        </w:rPr>
        <w:t>, Health Coaches</w:t>
      </w:r>
      <w:r w:rsidR="00F17D63" w:rsidRPr="00F17D63">
        <w:rPr>
          <w:rFonts w:cstheme="minorHAnsi"/>
          <w:szCs w:val="20"/>
        </w:rPr>
        <w:t xml:space="preserve"> partner internally with other hospital departments and externally with local organizations, including</w:t>
      </w:r>
      <w:r w:rsidR="00D27EB1">
        <w:rPr>
          <w:rFonts w:cstheme="minorHAnsi"/>
          <w:szCs w:val="20"/>
        </w:rPr>
        <w:t xml:space="preserve"> EDGE Wellness,</w:t>
      </w:r>
      <w:r w:rsidR="00F17D63" w:rsidRPr="00F17D63">
        <w:rPr>
          <w:rFonts w:cstheme="minorHAnsi"/>
          <w:szCs w:val="20"/>
        </w:rPr>
        <w:t xml:space="preserve"> Family Service Lincoln, Saunders County Prevention Coalition, Wahoo Civic Center, Wahoo Senior Center</w:t>
      </w:r>
      <w:r w:rsidR="00D27EB1">
        <w:rPr>
          <w:rFonts w:cstheme="minorHAnsi"/>
          <w:szCs w:val="20"/>
        </w:rPr>
        <w:t xml:space="preserve"> and</w:t>
      </w:r>
      <w:r w:rsidR="00F17D63" w:rsidRPr="00F17D63">
        <w:rPr>
          <w:rFonts w:cstheme="minorHAnsi"/>
          <w:szCs w:val="20"/>
        </w:rPr>
        <w:t xml:space="preserve"> Three Rivers </w:t>
      </w:r>
      <w:r w:rsidR="00D27EB1">
        <w:rPr>
          <w:rFonts w:cstheme="minorHAnsi"/>
          <w:szCs w:val="20"/>
        </w:rPr>
        <w:t xml:space="preserve">Public </w:t>
      </w:r>
      <w:r w:rsidR="00F17D63" w:rsidRPr="00F17D63">
        <w:rPr>
          <w:rFonts w:cstheme="minorHAnsi"/>
          <w:szCs w:val="20"/>
        </w:rPr>
        <w:t>Health Department.</w:t>
      </w:r>
      <w:r w:rsidR="00F17D63">
        <w:rPr>
          <w:rFonts w:cstheme="minorHAnsi"/>
          <w:szCs w:val="20"/>
        </w:rPr>
        <w:t xml:space="preserve"> </w:t>
      </w:r>
      <w:r w:rsidR="00D83CFD" w:rsidRPr="00D83CFD">
        <w:rPr>
          <w:rFonts w:cstheme="minorHAnsi"/>
          <w:szCs w:val="20"/>
        </w:rPr>
        <w:t xml:space="preserve">Health Coaches serve as an educational resource and a personal advocate for a patient’s overall health. </w:t>
      </w:r>
    </w:p>
    <w:p w14:paraId="7E21BBC9" w14:textId="77777777" w:rsidR="00F17D63" w:rsidRDefault="00F17D63" w:rsidP="00CB2DE0">
      <w:pPr>
        <w:spacing w:after="0" w:line="276" w:lineRule="auto"/>
        <w:rPr>
          <w:rFonts w:cstheme="minorHAnsi"/>
          <w:szCs w:val="20"/>
        </w:rPr>
      </w:pPr>
    </w:p>
    <w:p w14:paraId="61DDCC51" w14:textId="31FC47DD" w:rsidR="00BC69C3" w:rsidRDefault="00D83CFD" w:rsidP="00CB2DE0">
      <w:pPr>
        <w:spacing w:after="0" w:line="276" w:lineRule="auto"/>
        <w:rPr>
          <w:rFonts w:cstheme="minorHAnsi"/>
          <w:szCs w:val="20"/>
        </w:rPr>
      </w:pPr>
      <w:r w:rsidRPr="00D83CFD">
        <w:rPr>
          <w:rFonts w:cstheme="minorHAnsi"/>
          <w:szCs w:val="20"/>
        </w:rPr>
        <w:t>The program</w:t>
      </w:r>
      <w:r>
        <w:rPr>
          <w:rFonts w:cstheme="minorHAnsi"/>
          <w:szCs w:val="20"/>
        </w:rPr>
        <w:t>, which is available free of charge to everyone in Wahoo and surrounding communities,</w:t>
      </w:r>
      <w:r w:rsidRPr="00D83CFD">
        <w:rPr>
          <w:rFonts w:cstheme="minorHAnsi"/>
          <w:szCs w:val="20"/>
        </w:rPr>
        <w:t xml:space="preserve"> has produced positive results, particularly in </w:t>
      </w:r>
      <w:r w:rsidR="0013726E">
        <w:rPr>
          <w:rFonts w:cstheme="minorHAnsi"/>
          <w:szCs w:val="20"/>
        </w:rPr>
        <w:t xml:space="preserve">its </w:t>
      </w:r>
      <w:r w:rsidRPr="00D83CFD">
        <w:rPr>
          <w:rFonts w:cstheme="minorHAnsi"/>
          <w:szCs w:val="20"/>
        </w:rPr>
        <w:t xml:space="preserve">four primary areas of focus: mental health, breast health, diabetes and obesity. </w:t>
      </w:r>
      <w:bookmarkEnd w:id="3"/>
    </w:p>
    <w:p w14:paraId="750C8544" w14:textId="77777777" w:rsidR="00BC69C3" w:rsidRDefault="00BC69C3" w:rsidP="00CB2DE0">
      <w:pPr>
        <w:spacing w:after="0" w:line="276" w:lineRule="auto"/>
        <w:rPr>
          <w:rFonts w:cstheme="minorHAnsi"/>
          <w:szCs w:val="20"/>
        </w:rPr>
      </w:pPr>
    </w:p>
    <w:p w14:paraId="75311EC1" w14:textId="1B8E55D3" w:rsidR="00395FB0" w:rsidRDefault="00FE1A3E" w:rsidP="00CB2DE0">
      <w:pPr>
        <w:spacing w:after="0" w:line="276" w:lineRule="auto"/>
        <w:rPr>
          <w:rFonts w:cstheme="minorHAnsi"/>
          <w:szCs w:val="20"/>
        </w:rPr>
      </w:pPr>
      <w:r w:rsidRPr="00FE1A3E">
        <w:rPr>
          <w:rFonts w:cstheme="minorHAnsi"/>
          <w:szCs w:val="20"/>
        </w:rPr>
        <w:t>“By collaborating with local organizations, we provide a holistic approach to care</w:t>
      </w:r>
      <w:r w:rsidR="00F17D63">
        <w:rPr>
          <w:rFonts w:cstheme="minorHAnsi"/>
          <w:szCs w:val="20"/>
        </w:rPr>
        <w:t xml:space="preserve">,” said </w:t>
      </w:r>
      <w:r w:rsidR="00F17D63" w:rsidRPr="00FE1A3E">
        <w:rPr>
          <w:rFonts w:cstheme="minorHAnsi"/>
          <w:szCs w:val="20"/>
        </w:rPr>
        <w:t xml:space="preserve">Julie </w:t>
      </w:r>
      <w:proofErr w:type="spellStart"/>
      <w:r w:rsidR="00F17D63" w:rsidRPr="00FE1A3E">
        <w:rPr>
          <w:rFonts w:cstheme="minorHAnsi"/>
          <w:szCs w:val="20"/>
        </w:rPr>
        <w:t>Rezac</w:t>
      </w:r>
      <w:proofErr w:type="spellEnd"/>
      <w:r w:rsidR="00F17D63" w:rsidRPr="00FE1A3E">
        <w:rPr>
          <w:rFonts w:cstheme="minorHAnsi"/>
          <w:szCs w:val="20"/>
        </w:rPr>
        <w:t>, chief operating officer at Saunders Medical Center</w:t>
      </w:r>
      <w:r w:rsidR="00F17D63">
        <w:rPr>
          <w:rFonts w:cstheme="minorHAnsi"/>
          <w:szCs w:val="20"/>
        </w:rPr>
        <w:t>. “</w:t>
      </w:r>
      <w:r w:rsidRPr="00FE1A3E">
        <w:rPr>
          <w:rFonts w:cstheme="minorHAnsi"/>
          <w:szCs w:val="20"/>
        </w:rPr>
        <w:t>Our Health Coaches have helped immensely to further this mission</w:t>
      </w:r>
      <w:r w:rsidR="00F17D63">
        <w:rPr>
          <w:rFonts w:cstheme="minorHAnsi"/>
          <w:szCs w:val="20"/>
        </w:rPr>
        <w:t>.”</w:t>
      </w:r>
    </w:p>
    <w:p w14:paraId="5A3D88BE" w14:textId="77777777" w:rsidR="00395FB0" w:rsidRDefault="00395FB0" w:rsidP="00CB2DE0">
      <w:pPr>
        <w:spacing w:after="0" w:line="276" w:lineRule="auto"/>
        <w:rPr>
          <w:rFonts w:cstheme="minorHAnsi"/>
          <w:szCs w:val="20"/>
        </w:rPr>
      </w:pPr>
    </w:p>
    <w:p w14:paraId="74E51C4F" w14:textId="3EDD9BDA" w:rsidR="00712EA7" w:rsidRPr="00712EA7" w:rsidRDefault="00712EA7" w:rsidP="00712EA7">
      <w:pPr>
        <w:spacing w:after="0" w:line="276" w:lineRule="auto"/>
        <w:rPr>
          <w:rFonts w:cstheme="minorHAnsi"/>
          <w:b/>
          <w:szCs w:val="20"/>
        </w:rPr>
      </w:pPr>
      <w:r w:rsidRPr="00712EA7">
        <w:rPr>
          <w:rFonts w:cstheme="minorHAnsi"/>
          <w:b/>
          <w:szCs w:val="20"/>
        </w:rPr>
        <w:t xml:space="preserve">About </w:t>
      </w:r>
      <w:r w:rsidR="00FE1A3E">
        <w:rPr>
          <w:rFonts w:cstheme="minorHAnsi"/>
          <w:b/>
          <w:szCs w:val="20"/>
        </w:rPr>
        <w:t>Saunders Medical Center</w:t>
      </w:r>
    </w:p>
    <w:p w14:paraId="147C065A" w14:textId="08B539E8" w:rsidR="00712EA7" w:rsidRDefault="00FE1A3E" w:rsidP="00712EA7">
      <w:pPr>
        <w:spacing w:after="0" w:line="276" w:lineRule="auto"/>
        <w:rPr>
          <w:rFonts w:cstheme="minorHAnsi"/>
          <w:szCs w:val="20"/>
        </w:rPr>
      </w:pPr>
      <w:r w:rsidRPr="00FE1A3E">
        <w:rPr>
          <w:rFonts w:cstheme="minorHAnsi"/>
          <w:szCs w:val="20"/>
        </w:rPr>
        <w:lastRenderedPageBreak/>
        <w:t>Saunders Medical Center is a 16-bed critical access hospital in Wahoo, Neb., with both inpatient and outpatient services. The people of Saunders Medical Center take pride in providing the very best care through the clinics, hospital, long-term care and ancillary services. They are a not-for-profit facility dedicated to community care.</w:t>
      </w:r>
    </w:p>
    <w:p w14:paraId="5FD705DF" w14:textId="57093745" w:rsidR="00B10337" w:rsidRDefault="00B10337" w:rsidP="00712EA7">
      <w:pPr>
        <w:spacing w:after="0" w:line="276" w:lineRule="auto"/>
        <w:rPr>
          <w:rFonts w:cstheme="minorHAnsi"/>
          <w:szCs w:val="20"/>
        </w:rPr>
      </w:pPr>
    </w:p>
    <w:p w14:paraId="7DE8EE6D" w14:textId="77777777" w:rsidR="00B10337" w:rsidRPr="00B10337" w:rsidRDefault="00B10337" w:rsidP="00B10337">
      <w:pPr>
        <w:spacing w:after="0" w:line="276" w:lineRule="auto"/>
        <w:rPr>
          <w:rFonts w:cstheme="minorHAnsi"/>
          <w:b/>
          <w:szCs w:val="20"/>
        </w:rPr>
      </w:pPr>
      <w:r w:rsidRPr="00B10337">
        <w:rPr>
          <w:rFonts w:cstheme="minorHAnsi"/>
          <w:b/>
          <w:szCs w:val="20"/>
        </w:rPr>
        <w:t>About Bryan Health</w:t>
      </w:r>
    </w:p>
    <w:p w14:paraId="179A2431" w14:textId="6C0FB9BD" w:rsidR="00B10337" w:rsidRDefault="00B10337" w:rsidP="00B10337">
      <w:pPr>
        <w:spacing w:after="0" w:line="276" w:lineRule="auto"/>
        <w:rPr>
          <w:rFonts w:cstheme="minorHAnsi"/>
          <w:szCs w:val="20"/>
        </w:rPr>
      </w:pPr>
      <w:r w:rsidRPr="00B10337">
        <w:rPr>
          <w:rFonts w:cstheme="minorHAnsi"/>
          <w:szCs w:val="20"/>
        </w:rPr>
        <w:t>Bryan Health is a Nebraska-governed, nonprofit health system that cares for patients, educates tomorrow’s health care providers and motivates communities with fitness and health programs. With an award-winning network of doctors, hospitals and medical providers, Bryan Health offers effective care, works with industry leaders to introduce leading-edge, proven treatments, and serves rural communities in four states through outreach clinics, mobile services and telehealth care. The health system includes Bryan Medical Center, Bryan Heart, Bryan Foundation, Bryan Physician Network, Bryan Enterprises, Bryan College of Health Sciences, Bryan Health Connect, Crete Area Medical Center and Merrick Medical Center. Bryan Health is also the sponsoring organization for the Heartland Health Alliance, Bryan CAH Network, and has management agreements with Clarinda Regional Health Center and Saunders Medical Center.</w:t>
      </w:r>
    </w:p>
    <w:p w14:paraId="2DDB5BF3" w14:textId="77777777" w:rsidR="00C256BA" w:rsidRPr="00712EA7" w:rsidRDefault="00C256BA" w:rsidP="00712EA7">
      <w:pPr>
        <w:spacing w:after="0" w:line="276" w:lineRule="auto"/>
        <w:rPr>
          <w:rFonts w:cstheme="minorHAnsi"/>
          <w:szCs w:val="20"/>
        </w:rPr>
      </w:pPr>
    </w:p>
    <w:p w14:paraId="4359D2F7" w14:textId="3AB995EB" w:rsidR="00E02157" w:rsidRPr="00CB2DE0" w:rsidRDefault="00CB2DE0" w:rsidP="00712EA7">
      <w:pPr>
        <w:spacing w:after="0" w:line="276" w:lineRule="auto"/>
        <w:jc w:val="center"/>
        <w:rPr>
          <w:rFonts w:cstheme="minorHAnsi"/>
          <w:szCs w:val="20"/>
        </w:rPr>
      </w:pPr>
      <w:r w:rsidRPr="00CB2DE0">
        <w:rPr>
          <w:rFonts w:cstheme="minorHAnsi"/>
          <w:szCs w:val="20"/>
        </w:rPr>
        <w:t>###</w:t>
      </w:r>
    </w:p>
    <w:sectPr w:rsidR="00E02157" w:rsidRPr="00CB2DE0" w:rsidSect="000E0962">
      <w:pgSz w:w="12240" w:h="15840"/>
      <w:pgMar w:top="126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m Carlson" w:date="2017-12-07T15:16:00Z" w:initials="SC">
    <w:p w14:paraId="7F6319D2" w14:textId="15B889B1" w:rsidR="004B05F1" w:rsidRDefault="004B05F1">
      <w:pPr>
        <w:pStyle w:val="CommentText"/>
      </w:pPr>
      <w:r>
        <w:rPr>
          <w:rStyle w:val="CommentReference"/>
        </w:rPr>
        <w:annotationRef/>
      </w:r>
      <w:r>
        <w:t>The Saun</w:t>
      </w:r>
      <w:bookmarkStart w:id="2" w:name="_GoBack"/>
      <w:bookmarkEnd w:id="2"/>
      <w:r>
        <w:t>ders case study is not online</w:t>
      </w:r>
      <w:r w:rsidR="00D27EB1">
        <w:t xml:space="preserve"> yet</w:t>
      </w:r>
      <w:r>
        <w:t>.</w:t>
      </w:r>
      <w:r w:rsidR="00D27EB1">
        <w:t xml:space="preserve"> Add link </w:t>
      </w:r>
      <w:r w:rsidR="004211B6">
        <w:t xml:space="preserve">to online PDF </w:t>
      </w:r>
      <w:r w:rsidR="00D27EB1">
        <w:t xml:space="preserve">when </w:t>
      </w:r>
      <w:r w:rsidR="004211B6">
        <w:t xml:space="preserve">it becomes </w:t>
      </w:r>
      <w:r w:rsidR="00D27EB1">
        <w:t>available</w:t>
      </w:r>
      <w:r w:rsidR="004211B6">
        <w:t xml:space="preserve"> on </w:t>
      </w:r>
      <w:hyperlink r:id="rId1" w:history="1">
        <w:r w:rsidR="004211B6" w:rsidRPr="000F26D1">
          <w:rPr>
            <w:rStyle w:val="Hyperlink"/>
          </w:rPr>
          <w:t>www.bryanhealth.org/compendium</w:t>
        </w:r>
      </w:hyperlink>
      <w:r w:rsidR="004211B6">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6319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6319D2" w16cid:durableId="1DD3D9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9D7"/>
    <w:multiLevelType w:val="hybridMultilevel"/>
    <w:tmpl w:val="FB72C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2148F"/>
    <w:multiLevelType w:val="hybridMultilevel"/>
    <w:tmpl w:val="E8E8B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D6F23"/>
    <w:multiLevelType w:val="hybridMultilevel"/>
    <w:tmpl w:val="E18A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C01CE"/>
    <w:multiLevelType w:val="hybridMultilevel"/>
    <w:tmpl w:val="E30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12B4C"/>
    <w:multiLevelType w:val="hybridMultilevel"/>
    <w:tmpl w:val="63C293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52D46293"/>
    <w:multiLevelType w:val="hybridMultilevel"/>
    <w:tmpl w:val="FF76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E317B"/>
    <w:multiLevelType w:val="hybridMultilevel"/>
    <w:tmpl w:val="D98C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1536B4"/>
    <w:multiLevelType w:val="hybridMultilevel"/>
    <w:tmpl w:val="B53E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3"/>
  </w:num>
  <w:num w:numId="6">
    <w:abstractNumId w:val="1"/>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 Carlson">
    <w15:presenceInfo w15:providerId="AD" w15:userId="S-1-5-21-2062427878-2764279817-2947256824-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E45"/>
    <w:rsid w:val="00012107"/>
    <w:rsid w:val="000215A0"/>
    <w:rsid w:val="00023F27"/>
    <w:rsid w:val="0002501B"/>
    <w:rsid w:val="00027280"/>
    <w:rsid w:val="00037386"/>
    <w:rsid w:val="000476B5"/>
    <w:rsid w:val="00060D0A"/>
    <w:rsid w:val="00061561"/>
    <w:rsid w:val="0007389A"/>
    <w:rsid w:val="00097A37"/>
    <w:rsid w:val="000A6826"/>
    <w:rsid w:val="000C3B38"/>
    <w:rsid w:val="000C4B77"/>
    <w:rsid w:val="000C7680"/>
    <w:rsid w:val="000D2861"/>
    <w:rsid w:val="000E0962"/>
    <w:rsid w:val="000F4BA8"/>
    <w:rsid w:val="00102263"/>
    <w:rsid w:val="00107168"/>
    <w:rsid w:val="00122576"/>
    <w:rsid w:val="00126B5F"/>
    <w:rsid w:val="0013726E"/>
    <w:rsid w:val="00141F57"/>
    <w:rsid w:val="00156359"/>
    <w:rsid w:val="00160174"/>
    <w:rsid w:val="001603C0"/>
    <w:rsid w:val="00167775"/>
    <w:rsid w:val="001745F0"/>
    <w:rsid w:val="001823AE"/>
    <w:rsid w:val="001828C7"/>
    <w:rsid w:val="001A2750"/>
    <w:rsid w:val="001A281D"/>
    <w:rsid w:val="001B736D"/>
    <w:rsid w:val="001E1D88"/>
    <w:rsid w:val="001E2EBB"/>
    <w:rsid w:val="001F130E"/>
    <w:rsid w:val="002014CA"/>
    <w:rsid w:val="0020403E"/>
    <w:rsid w:val="00227F9B"/>
    <w:rsid w:val="002341EE"/>
    <w:rsid w:val="0023596A"/>
    <w:rsid w:val="0023777A"/>
    <w:rsid w:val="00291E9F"/>
    <w:rsid w:val="002C3B54"/>
    <w:rsid w:val="002D2E24"/>
    <w:rsid w:val="002F7E91"/>
    <w:rsid w:val="00306989"/>
    <w:rsid w:val="003353B2"/>
    <w:rsid w:val="00353BAC"/>
    <w:rsid w:val="0035415F"/>
    <w:rsid w:val="00362D2B"/>
    <w:rsid w:val="00377FF8"/>
    <w:rsid w:val="00395FB0"/>
    <w:rsid w:val="00396081"/>
    <w:rsid w:val="003A1A4A"/>
    <w:rsid w:val="003A32C8"/>
    <w:rsid w:val="003C5C70"/>
    <w:rsid w:val="003D571C"/>
    <w:rsid w:val="003D7D21"/>
    <w:rsid w:val="003F0A94"/>
    <w:rsid w:val="003F30CE"/>
    <w:rsid w:val="004211B6"/>
    <w:rsid w:val="00432752"/>
    <w:rsid w:val="00485CDF"/>
    <w:rsid w:val="0048602C"/>
    <w:rsid w:val="004905A4"/>
    <w:rsid w:val="004917B1"/>
    <w:rsid w:val="004A4822"/>
    <w:rsid w:val="004B04D2"/>
    <w:rsid w:val="004B05F1"/>
    <w:rsid w:val="004C1447"/>
    <w:rsid w:val="004C3E29"/>
    <w:rsid w:val="004E566E"/>
    <w:rsid w:val="00546950"/>
    <w:rsid w:val="0055391C"/>
    <w:rsid w:val="0055761B"/>
    <w:rsid w:val="0055782C"/>
    <w:rsid w:val="00577F43"/>
    <w:rsid w:val="00580C87"/>
    <w:rsid w:val="005B6E9F"/>
    <w:rsid w:val="005C3E84"/>
    <w:rsid w:val="005C403A"/>
    <w:rsid w:val="005C6A5B"/>
    <w:rsid w:val="005D5385"/>
    <w:rsid w:val="005F665F"/>
    <w:rsid w:val="006143D6"/>
    <w:rsid w:val="00617A50"/>
    <w:rsid w:val="00622A2A"/>
    <w:rsid w:val="00622A40"/>
    <w:rsid w:val="006348B9"/>
    <w:rsid w:val="00634CC4"/>
    <w:rsid w:val="00652D96"/>
    <w:rsid w:val="00653FC0"/>
    <w:rsid w:val="00657C5D"/>
    <w:rsid w:val="006603F2"/>
    <w:rsid w:val="006654ED"/>
    <w:rsid w:val="006666EB"/>
    <w:rsid w:val="0067473C"/>
    <w:rsid w:val="006C3B62"/>
    <w:rsid w:val="006D1271"/>
    <w:rsid w:val="006E748C"/>
    <w:rsid w:val="006F363E"/>
    <w:rsid w:val="006F5F90"/>
    <w:rsid w:val="00712EA7"/>
    <w:rsid w:val="007162EA"/>
    <w:rsid w:val="007375E1"/>
    <w:rsid w:val="00752151"/>
    <w:rsid w:val="00763F5D"/>
    <w:rsid w:val="00773824"/>
    <w:rsid w:val="007A590B"/>
    <w:rsid w:val="007D4DE9"/>
    <w:rsid w:val="00803038"/>
    <w:rsid w:val="00806C15"/>
    <w:rsid w:val="008126AB"/>
    <w:rsid w:val="0085305E"/>
    <w:rsid w:val="00875A6E"/>
    <w:rsid w:val="00883A44"/>
    <w:rsid w:val="0088498A"/>
    <w:rsid w:val="00884B0A"/>
    <w:rsid w:val="0089047B"/>
    <w:rsid w:val="008A25F4"/>
    <w:rsid w:val="008B7454"/>
    <w:rsid w:val="008C0C06"/>
    <w:rsid w:val="008C14EE"/>
    <w:rsid w:val="008E6DED"/>
    <w:rsid w:val="0093486C"/>
    <w:rsid w:val="00950B69"/>
    <w:rsid w:val="00955036"/>
    <w:rsid w:val="00967B37"/>
    <w:rsid w:val="00972CA3"/>
    <w:rsid w:val="00986347"/>
    <w:rsid w:val="00993179"/>
    <w:rsid w:val="009940A5"/>
    <w:rsid w:val="009960F0"/>
    <w:rsid w:val="009A3630"/>
    <w:rsid w:val="009C22A3"/>
    <w:rsid w:val="009C3F36"/>
    <w:rsid w:val="009D0006"/>
    <w:rsid w:val="009D077C"/>
    <w:rsid w:val="009E0703"/>
    <w:rsid w:val="009E6C3F"/>
    <w:rsid w:val="009F2B53"/>
    <w:rsid w:val="00A0418B"/>
    <w:rsid w:val="00A0637B"/>
    <w:rsid w:val="00A17F2C"/>
    <w:rsid w:val="00A33D42"/>
    <w:rsid w:val="00A42E71"/>
    <w:rsid w:val="00A42E81"/>
    <w:rsid w:val="00A51189"/>
    <w:rsid w:val="00A65FE7"/>
    <w:rsid w:val="00A66CCC"/>
    <w:rsid w:val="00A84D8A"/>
    <w:rsid w:val="00AA0BCB"/>
    <w:rsid w:val="00AA7C85"/>
    <w:rsid w:val="00AB7C03"/>
    <w:rsid w:val="00AC11B5"/>
    <w:rsid w:val="00AD3A37"/>
    <w:rsid w:val="00AD5226"/>
    <w:rsid w:val="00B063CD"/>
    <w:rsid w:val="00B10337"/>
    <w:rsid w:val="00B11F9F"/>
    <w:rsid w:val="00B126D4"/>
    <w:rsid w:val="00B27E18"/>
    <w:rsid w:val="00B470B6"/>
    <w:rsid w:val="00B529B4"/>
    <w:rsid w:val="00B62E45"/>
    <w:rsid w:val="00B912DE"/>
    <w:rsid w:val="00BC69C3"/>
    <w:rsid w:val="00BE20B5"/>
    <w:rsid w:val="00BF4F4A"/>
    <w:rsid w:val="00C12C02"/>
    <w:rsid w:val="00C16A4D"/>
    <w:rsid w:val="00C256BA"/>
    <w:rsid w:val="00C35F90"/>
    <w:rsid w:val="00C41561"/>
    <w:rsid w:val="00C41F74"/>
    <w:rsid w:val="00C53971"/>
    <w:rsid w:val="00C55EB8"/>
    <w:rsid w:val="00C63C34"/>
    <w:rsid w:val="00C75976"/>
    <w:rsid w:val="00C86BB6"/>
    <w:rsid w:val="00C878C9"/>
    <w:rsid w:val="00C911A5"/>
    <w:rsid w:val="00CA4255"/>
    <w:rsid w:val="00CB1F81"/>
    <w:rsid w:val="00CB2DE0"/>
    <w:rsid w:val="00CB4A73"/>
    <w:rsid w:val="00CB5E22"/>
    <w:rsid w:val="00CD6001"/>
    <w:rsid w:val="00CF0CBA"/>
    <w:rsid w:val="00D16C92"/>
    <w:rsid w:val="00D27EB1"/>
    <w:rsid w:val="00D317A6"/>
    <w:rsid w:val="00D37D19"/>
    <w:rsid w:val="00D7094E"/>
    <w:rsid w:val="00D71B63"/>
    <w:rsid w:val="00D772B1"/>
    <w:rsid w:val="00D801A9"/>
    <w:rsid w:val="00D83CFD"/>
    <w:rsid w:val="00DC5771"/>
    <w:rsid w:val="00DD11E3"/>
    <w:rsid w:val="00DF53A5"/>
    <w:rsid w:val="00E02157"/>
    <w:rsid w:val="00E116EC"/>
    <w:rsid w:val="00E25F39"/>
    <w:rsid w:val="00E3323D"/>
    <w:rsid w:val="00E37E2C"/>
    <w:rsid w:val="00E92CA5"/>
    <w:rsid w:val="00EA6D56"/>
    <w:rsid w:val="00EB0BB8"/>
    <w:rsid w:val="00EC0E60"/>
    <w:rsid w:val="00ED0E6A"/>
    <w:rsid w:val="00EE6A35"/>
    <w:rsid w:val="00EF3947"/>
    <w:rsid w:val="00EF5F1A"/>
    <w:rsid w:val="00EF6922"/>
    <w:rsid w:val="00F057D9"/>
    <w:rsid w:val="00F0601F"/>
    <w:rsid w:val="00F10D20"/>
    <w:rsid w:val="00F17D63"/>
    <w:rsid w:val="00F2395B"/>
    <w:rsid w:val="00F538E8"/>
    <w:rsid w:val="00F62005"/>
    <w:rsid w:val="00F65864"/>
    <w:rsid w:val="00F91A8D"/>
    <w:rsid w:val="00FD0D7B"/>
    <w:rsid w:val="00FE1A3E"/>
    <w:rsid w:val="00FF1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FD76"/>
  <w15:chartTrackingRefBased/>
  <w15:docId w15:val="{CC7E88A1-FD33-4796-9F55-5549420A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E4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4EE"/>
    <w:pPr>
      <w:spacing w:after="200" w:line="276" w:lineRule="auto"/>
      <w:ind w:left="720"/>
      <w:contextualSpacing/>
    </w:pPr>
  </w:style>
  <w:style w:type="character" w:styleId="CommentReference">
    <w:name w:val="annotation reference"/>
    <w:basedOn w:val="DefaultParagraphFont"/>
    <w:uiPriority w:val="99"/>
    <w:semiHidden/>
    <w:unhideWhenUsed/>
    <w:rsid w:val="00353BAC"/>
    <w:rPr>
      <w:sz w:val="16"/>
      <w:szCs w:val="16"/>
    </w:rPr>
  </w:style>
  <w:style w:type="paragraph" w:styleId="CommentText">
    <w:name w:val="annotation text"/>
    <w:basedOn w:val="Normal"/>
    <w:link w:val="CommentTextChar"/>
    <w:uiPriority w:val="99"/>
    <w:semiHidden/>
    <w:unhideWhenUsed/>
    <w:rsid w:val="00353BAC"/>
    <w:pPr>
      <w:spacing w:line="240" w:lineRule="auto"/>
    </w:pPr>
    <w:rPr>
      <w:sz w:val="20"/>
      <w:szCs w:val="20"/>
    </w:rPr>
  </w:style>
  <w:style w:type="character" w:customStyle="1" w:styleId="CommentTextChar">
    <w:name w:val="Comment Text Char"/>
    <w:basedOn w:val="DefaultParagraphFont"/>
    <w:link w:val="CommentText"/>
    <w:uiPriority w:val="99"/>
    <w:semiHidden/>
    <w:rsid w:val="00353BAC"/>
    <w:rPr>
      <w:sz w:val="20"/>
      <w:szCs w:val="20"/>
    </w:rPr>
  </w:style>
  <w:style w:type="paragraph" w:styleId="CommentSubject">
    <w:name w:val="annotation subject"/>
    <w:basedOn w:val="CommentText"/>
    <w:next w:val="CommentText"/>
    <w:link w:val="CommentSubjectChar"/>
    <w:uiPriority w:val="99"/>
    <w:semiHidden/>
    <w:unhideWhenUsed/>
    <w:rsid w:val="00353BAC"/>
    <w:rPr>
      <w:b/>
      <w:bCs/>
    </w:rPr>
  </w:style>
  <w:style w:type="character" w:customStyle="1" w:styleId="CommentSubjectChar">
    <w:name w:val="Comment Subject Char"/>
    <w:basedOn w:val="CommentTextChar"/>
    <w:link w:val="CommentSubject"/>
    <w:uiPriority w:val="99"/>
    <w:semiHidden/>
    <w:rsid w:val="00353BAC"/>
    <w:rPr>
      <w:b/>
      <w:bCs/>
      <w:sz w:val="20"/>
      <w:szCs w:val="20"/>
    </w:rPr>
  </w:style>
  <w:style w:type="paragraph" w:styleId="BalloonText">
    <w:name w:val="Balloon Text"/>
    <w:basedOn w:val="Normal"/>
    <w:link w:val="BalloonTextChar"/>
    <w:uiPriority w:val="99"/>
    <w:semiHidden/>
    <w:unhideWhenUsed/>
    <w:rsid w:val="00353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BAC"/>
    <w:rPr>
      <w:rFonts w:ascii="Segoe UI" w:hAnsi="Segoe UI" w:cs="Segoe UI"/>
      <w:sz w:val="18"/>
      <w:szCs w:val="18"/>
    </w:rPr>
  </w:style>
  <w:style w:type="table" w:styleId="TableGrid">
    <w:name w:val="Table Grid"/>
    <w:basedOn w:val="TableNormal"/>
    <w:uiPriority w:val="59"/>
    <w:rsid w:val="00A5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389A"/>
    <w:rPr>
      <w:color w:val="0000FF" w:themeColor="hyperlink"/>
      <w:u w:val="single"/>
    </w:rPr>
  </w:style>
  <w:style w:type="character" w:styleId="UnresolvedMention">
    <w:name w:val="Unresolved Mention"/>
    <w:basedOn w:val="DefaultParagraphFont"/>
    <w:uiPriority w:val="99"/>
    <w:semiHidden/>
    <w:unhideWhenUsed/>
    <w:rsid w:val="0007389A"/>
    <w:rPr>
      <w:color w:val="808080"/>
      <w:shd w:val="clear" w:color="auto" w:fill="E6E6E6"/>
    </w:rPr>
  </w:style>
  <w:style w:type="character" w:styleId="FollowedHyperlink">
    <w:name w:val="FollowedHyperlink"/>
    <w:basedOn w:val="DefaultParagraphFont"/>
    <w:uiPriority w:val="99"/>
    <w:semiHidden/>
    <w:unhideWhenUsed/>
    <w:rsid w:val="000738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bryanhealth.org/compendium"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yanhealth.com/bryan-rural-services/thought-leadership-expertise/compendium-hospital-commun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Carlson</dc:creator>
  <cp:keywords/>
  <dc:description/>
  <cp:lastModifiedBy>Maurine Kierl</cp:lastModifiedBy>
  <cp:revision>4</cp:revision>
  <cp:lastPrinted>2017-12-06T14:54:00Z</cp:lastPrinted>
  <dcterms:created xsi:type="dcterms:W3CDTF">2017-12-08T01:39:00Z</dcterms:created>
  <dcterms:modified xsi:type="dcterms:W3CDTF">2017-12-08T19:04:00Z</dcterms:modified>
</cp:coreProperties>
</file>